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3E0" w:rsidRDefault="00F533E0" w:rsidP="00F533E0">
      <w:pPr>
        <w:pStyle w:val="Heading1"/>
        <w:shd w:val="clear" w:color="auto" w:fill="FFFFFF"/>
        <w:spacing w:before="120" w:beforeAutospacing="0" w:after="120" w:afterAutospacing="0" w:line="288" w:lineRule="atLeast"/>
        <w:rPr>
          <w:rFonts w:ascii="Arial" w:hAnsi="Arial" w:cs="Arial"/>
          <w:color w:val="000000"/>
          <w:sz w:val="36"/>
          <w:szCs w:val="36"/>
        </w:rPr>
      </w:pPr>
      <w:r>
        <w:rPr>
          <w:rFonts w:ascii="Arial" w:hAnsi="Arial" w:cs="Arial"/>
          <w:color w:val="000000"/>
          <w:sz w:val="36"/>
          <w:szCs w:val="36"/>
        </w:rPr>
        <w:t>L</w:t>
      </w:r>
      <w:bookmarkStart w:id="0" w:name="_GoBack"/>
      <w:bookmarkEnd w:id="0"/>
      <w:r>
        <w:rPr>
          <w:rFonts w:ascii="Arial" w:hAnsi="Arial" w:cs="Arial"/>
          <w:color w:val="000000"/>
          <w:sz w:val="36"/>
          <w:szCs w:val="36"/>
        </w:rPr>
        <w:t>TCH Quality Reporting Reconsideration and Exception &amp; Extension</w:t>
      </w:r>
    </w:p>
    <w:p w:rsidR="00F533E0" w:rsidRPr="008A5E99" w:rsidRDefault="00F533E0" w:rsidP="00F533E0">
      <w:pPr>
        <w:rPr>
          <w:sz w:val="20"/>
          <w:szCs w:val="20"/>
        </w:rPr>
      </w:pPr>
      <w:hyperlink r:id="rId5" w:history="1">
        <w:r w:rsidRPr="008A5E99">
          <w:rPr>
            <w:rStyle w:val="Hyperlink"/>
            <w:sz w:val="20"/>
            <w:szCs w:val="20"/>
          </w:rPr>
          <w:t>https://www.cms.gov/Medicare/Quality-Initiatives-Patient-Assessment-Instruments/LTCH-Quality-Reporting/LTCH-Quality-Reporting-Reconsideration-and-Exception-and-Extension.html</w:t>
        </w:r>
      </w:hyperlink>
    </w:p>
    <w:p w:rsidR="00F533E0" w:rsidRDefault="00F533E0" w:rsidP="00F533E0"/>
    <w:p w:rsidR="00F533E0" w:rsidRPr="00C7569D" w:rsidRDefault="00F533E0" w:rsidP="00F533E0">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7569D">
        <w:rPr>
          <w:rFonts w:ascii="Arial" w:eastAsia="Times New Roman" w:hAnsi="Arial" w:cs="Arial"/>
          <w:sz w:val="19"/>
          <w:szCs w:val="19"/>
          <w:lang w:val="en"/>
        </w:rPr>
        <w:t>For FY 2016 payment determination, LTCHs are required to collect the following quality measures:</w:t>
      </w:r>
    </w:p>
    <w:p w:rsidR="00F533E0" w:rsidRPr="00C7569D" w:rsidRDefault="00F533E0" w:rsidP="00F533E0">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C7569D">
        <w:rPr>
          <w:rFonts w:ascii="Arial" w:eastAsia="Times New Roman" w:hAnsi="Arial" w:cs="Arial"/>
          <w:sz w:val="19"/>
          <w:szCs w:val="19"/>
          <w:lang w:val="en"/>
        </w:rPr>
        <w:t>NQF #0138 National Healthcare Safety Network (NHSN) Catheter-Associated Urinary Tract Infection (CAUTI) Outcome Measure through the Centers for Disease Control and Prevention (CDC) NHSN, for the reporting period of January 1, 2014, through December 31, 2014</w:t>
      </w:r>
    </w:p>
    <w:p w:rsidR="00F533E0" w:rsidRPr="00C7569D" w:rsidRDefault="00F533E0" w:rsidP="00F533E0">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C7569D">
        <w:rPr>
          <w:rFonts w:ascii="Arial" w:eastAsia="Times New Roman" w:hAnsi="Arial" w:cs="Arial"/>
          <w:sz w:val="19"/>
          <w:szCs w:val="19"/>
          <w:lang w:val="en"/>
        </w:rPr>
        <w:t>NQF #0139 NHSN Central-Line Associated Blood Stream Infections (CLABSI) Outcome Measure through the CDC NHSN, for the reporting period of January 1, 2014, through December 31, 2014</w:t>
      </w:r>
    </w:p>
    <w:p w:rsidR="00F533E0" w:rsidRPr="00C7569D" w:rsidRDefault="00F533E0" w:rsidP="00F533E0">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C7569D">
        <w:rPr>
          <w:rFonts w:ascii="Arial" w:eastAsia="Times New Roman" w:hAnsi="Arial" w:cs="Arial"/>
          <w:sz w:val="19"/>
          <w:szCs w:val="19"/>
          <w:lang w:val="en"/>
        </w:rPr>
        <w:t>NQF #0678 Percent of Residents or Patients with Pressure Ulcers That Are New or Worsened (Short-Stay) using the Continuity Assessment Record and Evaluation (CARE) Data Set Version 2.01 and transmitted through the Assessment Submission and Processing (ASAP) system to the Quality Improvement Evaluation System (QIES), for the reporting period of January 1, 2014, through December 31, 2014</w:t>
      </w:r>
    </w:p>
    <w:p w:rsidR="00F533E0" w:rsidRPr="00C7569D" w:rsidRDefault="00F533E0" w:rsidP="00F533E0">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C7569D">
        <w:rPr>
          <w:rFonts w:ascii="Arial" w:eastAsia="Times New Roman" w:hAnsi="Arial" w:cs="Arial"/>
          <w:sz w:val="19"/>
          <w:szCs w:val="19"/>
          <w:lang w:val="en"/>
        </w:rPr>
        <w:t>NQF #0680 Percent of Residents or Patients Who Were Assessed and Appropriately Given the Seasonal Influenza Vaccine (Short-Stay) through the CARE Data Set Version 2.01 and transmitted through the ASAP system to QIES, for the reporting period of October 1, 2014, through March 31, 2015</w:t>
      </w:r>
    </w:p>
    <w:p w:rsidR="00F533E0" w:rsidRPr="00C7569D" w:rsidRDefault="00F533E0" w:rsidP="00F533E0">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C7569D">
        <w:rPr>
          <w:rFonts w:ascii="Arial" w:eastAsia="Times New Roman" w:hAnsi="Arial" w:cs="Arial"/>
          <w:sz w:val="19"/>
          <w:szCs w:val="19"/>
          <w:lang w:val="en"/>
        </w:rPr>
        <w:t>NQF #0431 Influenza Vaccination Coverage Among Healthcare Personnel through the CDC NHSN, for the reporting period of October 1, 2014, through March 31, 2015</w:t>
      </w:r>
    </w:p>
    <w:p w:rsidR="00174524" w:rsidRDefault="00174524"/>
    <w:sectPr w:rsidR="00174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CF7C3A"/>
    <w:multiLevelType w:val="multilevel"/>
    <w:tmpl w:val="FC46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3E0"/>
    <w:rsid w:val="0017406F"/>
    <w:rsid w:val="00174524"/>
    <w:rsid w:val="00D81087"/>
    <w:rsid w:val="00F53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8F7B16-075B-47DB-B937-56C01738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3E0"/>
  </w:style>
  <w:style w:type="paragraph" w:styleId="Heading1">
    <w:name w:val="heading 1"/>
    <w:basedOn w:val="Normal"/>
    <w:link w:val="Heading1Char"/>
    <w:uiPriority w:val="9"/>
    <w:qFormat/>
    <w:rsid w:val="00F533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33E0"/>
    <w:rPr>
      <w:rFonts w:ascii="Times New Roman" w:eastAsia="Times New Roman" w:hAnsi="Times New Roman" w:cs="Times New Roman"/>
      <w:b/>
      <w:bCs/>
      <w:kern w:val="36"/>
      <w:sz w:val="48"/>
      <w:szCs w:val="48"/>
    </w:rPr>
  </w:style>
  <w:style w:type="character" w:styleId="CommentReference">
    <w:name w:val="annotation reference"/>
    <w:basedOn w:val="DefaultParagraphFont"/>
    <w:uiPriority w:val="99"/>
    <w:semiHidden/>
    <w:unhideWhenUsed/>
    <w:rsid w:val="00F533E0"/>
    <w:rPr>
      <w:sz w:val="16"/>
      <w:szCs w:val="16"/>
    </w:rPr>
  </w:style>
  <w:style w:type="paragraph" w:styleId="CommentText">
    <w:name w:val="annotation text"/>
    <w:basedOn w:val="Normal"/>
    <w:link w:val="CommentTextChar"/>
    <w:uiPriority w:val="99"/>
    <w:semiHidden/>
    <w:unhideWhenUsed/>
    <w:rsid w:val="00F533E0"/>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F533E0"/>
    <w:rPr>
      <w:sz w:val="20"/>
      <w:szCs w:val="20"/>
    </w:rPr>
  </w:style>
  <w:style w:type="character" w:styleId="Hyperlink">
    <w:name w:val="Hyperlink"/>
    <w:basedOn w:val="DefaultParagraphFont"/>
    <w:uiPriority w:val="99"/>
    <w:unhideWhenUsed/>
    <w:rsid w:val="00F533E0"/>
    <w:rPr>
      <w:color w:val="0563C1" w:themeColor="hyperlink"/>
      <w:u w:val="single"/>
    </w:rPr>
  </w:style>
  <w:style w:type="paragraph" w:styleId="BalloonText">
    <w:name w:val="Balloon Text"/>
    <w:basedOn w:val="Normal"/>
    <w:link w:val="BalloonTextChar"/>
    <w:uiPriority w:val="99"/>
    <w:semiHidden/>
    <w:unhideWhenUsed/>
    <w:rsid w:val="00F533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3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ms.gov/Medicare/Quality-Initiatives-Patient-Assessment-Instruments/LTCH-Quality-Reporting/LTCH-Quality-Reporting-Reconsideration-and-Exception-and-Extension.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Gravina, Alessandro</dc:creator>
  <cp:keywords/>
  <dc:description/>
  <cp:lastModifiedBy>Gravina, Alessandro</cp:lastModifiedBy>
  <cp:revision>1</cp:revision>
  <dcterms:created xsi:type="dcterms:W3CDTF">2016-01-19T21:12:00Z</dcterms:created>
  <dcterms:modified xsi:type="dcterms:W3CDTF">2016-01-19T21:13:00Z</dcterms:modified>
</cp:coreProperties>
</file>